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22EB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8" w:line="240" w:lineRule="auto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Title: Bilingual Case Manager </w:t>
      </w:r>
    </w:p>
    <w:p w14:paraId="299660F2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sectPr w:rsidR="00EB294F">
          <w:pgSz w:w="12240" w:h="15840"/>
          <w:pgMar w:top="748" w:right="4577" w:bottom="2003" w:left="1324" w:header="0" w:footer="720" w:gutter="0"/>
          <w:pgNumType w:start="1"/>
          <w:cols w:num="2" w:space="720" w:equalWidth="0">
            <w:col w:w="3180" w:space="0"/>
            <w:col w:w="3180" w:space="0"/>
          </w:cols>
        </w:sectPr>
      </w:pPr>
      <w:r>
        <w:rPr>
          <w:rFonts w:ascii="Quattrocento Sans" w:eastAsia="Quattrocento Sans" w:hAnsi="Quattrocento Sans" w:cs="Quattrocento Sans"/>
          <w:b/>
          <w:noProof/>
          <w:color w:val="000000"/>
          <w:sz w:val="20"/>
          <w:szCs w:val="20"/>
        </w:rPr>
        <w:drawing>
          <wp:inline distT="19050" distB="19050" distL="19050" distR="19050" wp14:anchorId="72D7EF59" wp14:editId="6106178D">
            <wp:extent cx="1971675" cy="87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1FA03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1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Status: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Full-time (40 hours per week, including evening hours, if needed)  </w:t>
      </w:r>
    </w:p>
    <w:p w14:paraId="11B0ED41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Location: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Worcester, MA </w:t>
      </w:r>
    </w:p>
    <w:p w14:paraId="4B8A97E0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Compensation: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$21-23/hour, commensurate with experience; medical and dental benefits, paid time off </w:t>
      </w:r>
    </w:p>
    <w:p w14:paraId="1EF14E3C" w14:textId="6DFC3F6B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21" w:lineRule="auto"/>
        <w:ind w:left="2" w:right="179" w:hanging="4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About ORIS: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The Organization for Refugee and Immigrant Success (ORIS) is an ethnic community-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based nonprofit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organization with the mission to aid in the resettlement of refugees and immigrants by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providing training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, assistance, resources, and opportunities that promote self-sufficiency. ORIS’s Board of Directors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and staff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are majority new Americans, representing eight countries and fluent in fifteen languages. The power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of ORIS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lies in its cultural understanding, linguistic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expertise,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and first-hand knowledge of the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immigrant experience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. We offer a wide range of programs to support new Americans in our communities,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including Reception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and Placement, bridging case management, services for survivors of domestic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violence, employment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services, farmer training, food access, and youth enrichment. </w:t>
      </w:r>
    </w:p>
    <w:p w14:paraId="2A530FD1" w14:textId="23EE560A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21" w:lineRule="auto"/>
        <w:ind w:left="5" w:right="4" w:hanging="5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Job Summary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: The Case Manager will join ORIS’s team in Worcester, MA. The Case Manager provides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case management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and support to Afghan refugees and their families after their initial resettlement period of 90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days, through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their fifth year after resettlement. The Case Manager partners with clients to achieve their goals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for wellbeing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and self-sufficiency, helping them navigate barriers, and access services. The Case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Manager provides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Afghan refugees with basic needs support and core social services, addressing clients’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safety, economic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, housing, and social needs. The Case Manager is responsible for providing appropriate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direct services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, advocating on behalf of clients to guarantee that they receive benefits and equitable care,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and facilitating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appropriate referrals to community partners. The Case Manager is also responsible for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coordinating and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facilitating a group of clients to engage in community building and civic participation. The Case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Manager should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have significant professional or life experience working with diverse communities,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including communities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with limited English proficiency, and responding to clients facing trauma. This position reports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to the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Worcester Site Director. </w:t>
      </w:r>
    </w:p>
    <w:p w14:paraId="4F928B5C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20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Responsibilities: </w:t>
      </w:r>
    </w:p>
    <w:p w14:paraId="43F9185F" w14:textId="5A124B9E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left="379" w:right="53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Provide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culturally appropriate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direct assistance and support to Afghan clients who have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recently resettled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in the Worcester area, and/or have experienced trauma, in their primary language.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Deliver bridging case management to address the client’s individual needs, including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employment, housing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, adult education, public benefit assistance, mental health services, and legal resources,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among others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. </w:t>
      </w:r>
    </w:p>
    <w:p w14:paraId="4628C715" w14:textId="13268388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1" w:lineRule="auto"/>
        <w:ind w:left="730" w:right="70" w:hanging="35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Conduct bilingual/bicultural message development, outreach, and public education with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organizations and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ethnic community leaders and elders. </w:t>
      </w:r>
    </w:p>
    <w:p w14:paraId="256A50EA" w14:textId="14248E85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1" w:lineRule="auto"/>
        <w:ind w:left="735" w:right="424" w:hanging="355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Organize and facilitate client groups to develop rapport, identify community needs, co-design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and implement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strategies to build community and enhance civic participation. </w:t>
      </w:r>
    </w:p>
    <w:p w14:paraId="7AAEE424" w14:textId="16F85ECB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0" w:lineRule="auto"/>
        <w:ind w:left="727" w:right="175" w:hanging="347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Maintain and develop knowledge and skills in best practices, safety planning, consent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and confidentiality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, trauma-informed care, and provider self-care, among other topics, by participating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in training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and staying informed about new trends in the field. </w:t>
      </w:r>
    </w:p>
    <w:p w14:paraId="22732FB1" w14:textId="22ED930C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1" w:lineRule="auto"/>
        <w:ind w:left="738" w:right="790" w:hanging="358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Carry out services in accordance with best practices around consent, confidentiality, and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data management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. </w:t>
      </w:r>
    </w:p>
    <w:p w14:paraId="37F96175" w14:textId="6BBE0AFA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0" w:lineRule="auto"/>
        <w:ind w:left="738" w:right="169" w:hanging="358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Consistently maintain records of services provided in ORIS’s confidential client database and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through regular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written reports. </w:t>
      </w:r>
    </w:p>
    <w:p w14:paraId="751C9C45" w14:textId="524673B9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1" w:lineRule="auto"/>
        <w:ind w:left="732" w:right="463" w:hanging="35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Participate in regular case review with the case management team and in ORIS staff meetings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and other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events as scheduled. </w:t>
      </w:r>
    </w:p>
    <w:p w14:paraId="65A3E9F1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79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Perform other duties and contribute to all-staff activities as assigned. </w:t>
      </w:r>
    </w:p>
    <w:p w14:paraId="5C52AB86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left="2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Required Qualifications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:  </w:t>
      </w:r>
    </w:p>
    <w:p w14:paraId="6A8B1FE0" w14:textId="6A1FB5A6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1" w:lineRule="auto"/>
        <w:ind w:left="738" w:right="320" w:hanging="358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Experience working across multiple languages and cultures, particularly with refugees or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immigrant populations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with diverse cultural and socioeconomic backgrounds.</w:t>
      </w:r>
    </w:p>
    <w:p w14:paraId="7652B94D" w14:textId="63AC2509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724" w:right="576" w:hanging="344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1-2 years of experience in the human services sector, with a minimum of 1 year of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professional experience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in direct service for diverse communities; direct experience with victims of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domestic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lastRenderedPageBreak/>
        <w:t>violence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, sexual assault, and/or trauma preferred.  </w:t>
      </w:r>
    </w:p>
    <w:p w14:paraId="5E9BB283" w14:textId="01D59F1B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7" w:lineRule="auto"/>
        <w:ind w:left="379" w:right="29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Excellent written and verbal communication skills; able to communicate effectively and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respectfully with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clients with varying beliefs, behaviors, orientations, identities, and cultural backgrounds.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Ability to effectively and efficiently document and report on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activities,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excellent organizational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skills and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attention to detail. </w:t>
      </w:r>
    </w:p>
    <w:p w14:paraId="161C2907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9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Ability to be self-directed, motivated and an independent problem solver. </w:t>
      </w:r>
    </w:p>
    <w:p w14:paraId="515EB86D" w14:textId="06E558F4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1" w:lineRule="auto"/>
        <w:ind w:left="742" w:right="46" w:hanging="36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Valid driver’s license with a clean driving record and reliable private vehicle.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Traveling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around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Worcester, MA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is essential. </w:t>
      </w:r>
    </w:p>
    <w:p w14:paraId="39D600FE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79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Availability to work a flexible schedule, including evenings, if needed. </w:t>
      </w:r>
    </w:p>
    <w:p w14:paraId="61F0F07B" w14:textId="77777777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9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Proficiency in Dari or Pashto preferred. </w:t>
      </w:r>
    </w:p>
    <w:p w14:paraId="73468136" w14:textId="055C9E63" w:rsidR="00EB29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21" w:lineRule="auto"/>
        <w:ind w:left="6" w:firstLine="13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Physical Requirements: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The ability to sit and work in an office setting for extended periods of time is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required to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execute job responsibilities. Much of the work takes place in the community, including home visits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with clients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, and workplace meetings with employers. Reliable transportation is required, as is strict adherence </w:t>
      </w:r>
      <w:r w:rsidR="002D1D5F">
        <w:rPr>
          <w:rFonts w:ascii="Quattrocento Sans" w:eastAsia="Quattrocento Sans" w:hAnsi="Quattrocento Sans" w:cs="Quattrocento Sans"/>
          <w:color w:val="000000"/>
          <w:sz w:val="20"/>
          <w:szCs w:val="20"/>
        </w:rPr>
        <w:t>to CDC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and Massachusetts Department of Health and Human Services guidelines around preventing the spread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of  COVID</w:t>
      </w:r>
      <w:proofErr w:type="gramEnd"/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-19.</w:t>
      </w:r>
    </w:p>
    <w:sectPr w:rsidR="00EB294F">
      <w:type w:val="continuous"/>
      <w:pgSz w:w="12240" w:h="15840"/>
      <w:pgMar w:top="748" w:right="1294" w:bottom="2003" w:left="1317" w:header="0" w:footer="720" w:gutter="0"/>
      <w:cols w:space="720" w:equalWidth="0">
        <w:col w:w="96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4F"/>
    <w:rsid w:val="002D1D5F"/>
    <w:rsid w:val="00374750"/>
    <w:rsid w:val="00A97E73"/>
    <w:rsid w:val="00C624CF"/>
    <w:rsid w:val="00C80460"/>
    <w:rsid w:val="00E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E88D"/>
  <w15:docId w15:val="{235A302F-A2D5-4978-8B36-F8325D6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Majett</dc:creator>
  <cp:lastModifiedBy>Diamond Majett</cp:lastModifiedBy>
  <cp:revision>2</cp:revision>
  <dcterms:created xsi:type="dcterms:W3CDTF">2023-01-18T16:35:00Z</dcterms:created>
  <dcterms:modified xsi:type="dcterms:W3CDTF">2023-01-18T16:35:00Z</dcterms:modified>
</cp:coreProperties>
</file>